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D2A3D" w14:textId="14F7215B" w:rsidR="002F0ED4" w:rsidRDefault="003958D0">
      <w:r w:rsidRPr="003958D0">
        <w:t>Лица, не наделенные в соответствии с уголовно-процессуальным законом правом обжалования вступившего в законную силу судебного решения, вправе обратиться в Генеральную прокуратуру Российской Федерации с жалобой.</w:t>
      </w:r>
      <w:bookmarkStart w:id="0" w:name="_GoBack"/>
      <w:bookmarkEnd w:id="0"/>
    </w:p>
    <w:sectPr w:rsidR="002F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F6"/>
    <w:rsid w:val="001A33F6"/>
    <w:rsid w:val="002F0ED4"/>
    <w:rsid w:val="003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E5063-9F8B-4E3B-AED1-893AD24B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Dmitriev</dc:creator>
  <cp:keywords/>
  <dc:description/>
  <cp:lastModifiedBy>Dmitry Dmitriev</cp:lastModifiedBy>
  <cp:revision>2</cp:revision>
  <dcterms:created xsi:type="dcterms:W3CDTF">2021-12-15T04:10:00Z</dcterms:created>
  <dcterms:modified xsi:type="dcterms:W3CDTF">2021-12-15T04:10:00Z</dcterms:modified>
</cp:coreProperties>
</file>